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E2D169">
      <w:pPr>
        <w:ind w:firstLine="630" w:firstLineChars="300"/>
        <w:rPr>
          <w:rFonts w:hint="eastAsia"/>
        </w:rPr>
      </w:pPr>
      <w:r>
        <w:rPr>
          <w:rFonts w:hint="eastAsia"/>
        </w:rPr>
        <w:t>国务院国资委印发《中央企业发展规划管理办法》</w:t>
      </w:r>
    </w:p>
    <w:p w14:paraId="2CF467D0">
      <w:pPr>
        <w:ind w:firstLine="630" w:firstLineChars="300"/>
        <w:rPr>
          <w:rFonts w:hint="eastAsia"/>
        </w:rPr>
      </w:pPr>
      <w:bookmarkStart w:id="0" w:name="_GoBack"/>
      <w:bookmarkEnd w:id="0"/>
    </w:p>
    <w:p w14:paraId="491E1228">
      <w:pPr>
        <w:rPr>
          <w:rFonts w:hint="eastAsia"/>
        </w:rPr>
      </w:pPr>
      <w:r>
        <w:rPr>
          <w:rFonts w:hint="eastAsia"/>
        </w:rPr>
        <w:t>文章来源：规划局 　　发布时间：2025-06-06</w:t>
      </w:r>
    </w:p>
    <w:p w14:paraId="226E4989">
      <w:pPr>
        <w:rPr>
          <w:rFonts w:hint="eastAsia"/>
        </w:rPr>
      </w:pPr>
    </w:p>
    <w:p w14:paraId="5D57A22D">
      <w:pPr>
        <w:rPr>
          <w:rFonts w:hint="eastAsia"/>
        </w:rPr>
      </w:pPr>
      <w:r>
        <w:rPr>
          <w:rFonts w:hint="eastAsia"/>
        </w:rPr>
        <w:t>近日，国务院国资委印发《中央企业发展规划管理办法》（国务院国资委令 第45号）（以下简称《办法》）。《办法》出台后，国务院国资委规划发展局有关负责同志就《办法》回答了记者提问。</w:t>
      </w:r>
    </w:p>
    <w:p w14:paraId="14D0DA63">
      <w:pPr>
        <w:rPr>
          <w:rFonts w:hint="eastAsia"/>
        </w:rPr>
      </w:pPr>
    </w:p>
    <w:p w14:paraId="05C39083">
      <w:pPr>
        <w:rPr>
          <w:rFonts w:hint="eastAsia"/>
        </w:rPr>
      </w:pPr>
      <w:r>
        <w:rPr>
          <w:rFonts w:hint="eastAsia"/>
        </w:rPr>
        <w:t>问：请介绍一下《办法》出台的背景和意义。</w:t>
      </w:r>
    </w:p>
    <w:p w14:paraId="6A9A52BD">
      <w:pPr>
        <w:rPr>
          <w:rFonts w:hint="eastAsia"/>
        </w:rPr>
      </w:pPr>
    </w:p>
    <w:p w14:paraId="05AB0E6C">
      <w:pPr>
        <w:rPr>
          <w:rFonts w:hint="eastAsia"/>
        </w:rPr>
      </w:pPr>
      <w:r>
        <w:rPr>
          <w:rFonts w:hint="eastAsia"/>
        </w:rPr>
        <w:t>答：习近平总书记指出，科学制定和接续实施五年规划，是我们党治国理政一条重要经验，也是中国特色社会主义一个重要政治优势。党的二十届三中全会对健全发展规划制度体系、强化规划衔接落实机制作出了系统安排。为切实发挥发展规划战略导向作用，国务院国资委始终将加强中央企业规划管理作为优化调整国有经济布局结构的重要抓手，指导企业锚定发展目标，落实国家战略，不断提高规划编制的科学化、规范化水平。</w:t>
      </w:r>
    </w:p>
    <w:p w14:paraId="713D4A75">
      <w:pPr>
        <w:rPr>
          <w:rFonts w:hint="eastAsia"/>
        </w:rPr>
      </w:pPr>
    </w:p>
    <w:p w14:paraId="5DE35A22">
      <w:pPr>
        <w:rPr>
          <w:rFonts w:hint="eastAsia"/>
        </w:rPr>
      </w:pPr>
      <w:r>
        <w:rPr>
          <w:rFonts w:hint="eastAsia"/>
        </w:rPr>
        <w:t>2004年，国务院国资委以部门规章形式印发了《中央企业发展战略和规划管理办法》（国务院国资委令 第10号），为规范中央企业规划编制和管理发挥了重要作用。党的十八大以来，党中央国务院对中央企业赋予了新的使命责任，世界百年未有之大变局加速演进，科技革命与大国博弈相互交织，发展面临的外部环境更加复杂多变，中央企业自身情况也发生了很大变化，这些都对规划引领提出了新要求，需要进一步完善制度，确保规划工作更好服务央企改革发展。</w:t>
      </w:r>
    </w:p>
    <w:p w14:paraId="4403651D">
      <w:pPr>
        <w:rPr>
          <w:rFonts w:hint="eastAsia"/>
        </w:rPr>
      </w:pPr>
    </w:p>
    <w:p w14:paraId="584D7B41">
      <w:pPr>
        <w:rPr>
          <w:rFonts w:hint="eastAsia"/>
        </w:rPr>
      </w:pPr>
      <w:r>
        <w:rPr>
          <w:rFonts w:hint="eastAsia"/>
        </w:rPr>
        <w:t>在此背景下，国务院国资委认真推进10号令修订工作，系统总结多年来中央企业规划管理工作经验，深入开展调研论证，通过座谈会、调查问卷、实地调研等形式向全部中央企业征集修订意见，形成了修订思路。此后，多轮次征求中央企业、有关专家学者意见，与国家发展改革委等部门充分沟通，并向全社会公开征求意见，反复修改完善，形成了《办法》。</w:t>
      </w:r>
    </w:p>
    <w:p w14:paraId="481D2592">
      <w:pPr>
        <w:rPr>
          <w:rFonts w:hint="eastAsia"/>
        </w:rPr>
      </w:pPr>
    </w:p>
    <w:p w14:paraId="294A6479">
      <w:pPr>
        <w:rPr>
          <w:rFonts w:hint="eastAsia"/>
        </w:rPr>
      </w:pPr>
      <w:r>
        <w:rPr>
          <w:rFonts w:hint="eastAsia"/>
        </w:rPr>
        <w:t>此次印发的《办法》，首次以制度形式明确建立国资央企三级规划体系，完善规划编制、执行、评估、调整、评价闭环管理工作机制，是贯彻落实党的二十届三中全会精神的重要举措，是加强出资人监管的有力抓手，是推动中央企业强化规划引领、推动规划落地的顶层制度安排，对推动中央企业坚决服务国家战略、履行使命责任、聚焦主责主业加快实现高质量发展具有重要意义。</w:t>
      </w:r>
    </w:p>
    <w:p w14:paraId="6C26A55E">
      <w:pPr>
        <w:rPr>
          <w:rFonts w:hint="eastAsia"/>
        </w:rPr>
      </w:pPr>
    </w:p>
    <w:p w14:paraId="5B9279DC">
      <w:pPr>
        <w:rPr>
          <w:rFonts w:hint="eastAsia"/>
        </w:rPr>
      </w:pPr>
      <w:r>
        <w:rPr>
          <w:rFonts w:hint="eastAsia"/>
        </w:rPr>
        <w:t>问：请介绍一下《办法》相较10号令，有什么主要不同。</w:t>
      </w:r>
    </w:p>
    <w:p w14:paraId="6F8829F1">
      <w:pPr>
        <w:rPr>
          <w:rFonts w:hint="eastAsia"/>
        </w:rPr>
      </w:pPr>
    </w:p>
    <w:p w14:paraId="71429E16">
      <w:pPr>
        <w:rPr>
          <w:rFonts w:hint="eastAsia"/>
        </w:rPr>
      </w:pPr>
      <w:r>
        <w:rPr>
          <w:rFonts w:hint="eastAsia"/>
        </w:rPr>
        <w:t>答：《办法》以习近平新时代中国特色社会主义思想为指导，深入贯彻党的二十大和二十届二中、三中全会精神，坚持引领企业优化布局和尊重企业发展实际并重，通过加强顶层设计、规范程序、强化执行、统筹联动，着力构建全流程、能监测、可评估的规划管理体系。相对于10号令的主要变化，具体体现为三个“更加突出”：</w:t>
      </w:r>
    </w:p>
    <w:p w14:paraId="2568323B">
      <w:pPr>
        <w:rPr>
          <w:rFonts w:hint="eastAsia"/>
        </w:rPr>
      </w:pPr>
    </w:p>
    <w:p w14:paraId="53BCC6FA">
      <w:pPr>
        <w:rPr>
          <w:rFonts w:hint="eastAsia"/>
        </w:rPr>
      </w:pPr>
      <w:r>
        <w:rPr>
          <w:rFonts w:hint="eastAsia"/>
        </w:rPr>
        <w:t>一是更加突出产业导向。建立“中央企业总体发展规划+重点任务规划+企业规划”的三级规划体系，将产业优化调整作为三级规划的重点内容，推动国有资本向关系国家安全、国民经济命脉的重要行业和关键领域集中，向关系国计民生的公共服务、应急能力、公益性领域等集中，向前瞻性战略性新兴产业集中。</w:t>
      </w:r>
    </w:p>
    <w:p w14:paraId="02A8451C">
      <w:pPr>
        <w:rPr>
          <w:rFonts w:hint="eastAsia"/>
        </w:rPr>
      </w:pPr>
    </w:p>
    <w:p w14:paraId="62FB5F0B">
      <w:pPr>
        <w:rPr>
          <w:rFonts w:hint="eastAsia"/>
        </w:rPr>
      </w:pPr>
      <w:r>
        <w:rPr>
          <w:rFonts w:hint="eastAsia"/>
        </w:rPr>
        <w:t>二是更加突出闭环管理。完善国务院国资委和中央企业两个层面的规划编制、执行、评估、调整、评价等闭环管理工作机制，实现规划全链条、全过程、全级次监管。比如，编制阶段，“一企一策”审核企业规划，指导企业贯通承接国家、行业及国资央企规划指标和重点任务，明晰战略定位、发展目标和实施路径，形成规划体系合力。执行阶段，构建“长期战略-发展规划-年度计划”推进机制，将规划目标任务按年度细化分解和推动落实。</w:t>
      </w:r>
    </w:p>
    <w:p w14:paraId="27E623FB">
      <w:pPr>
        <w:rPr>
          <w:rFonts w:hint="eastAsia"/>
        </w:rPr>
      </w:pPr>
    </w:p>
    <w:p w14:paraId="75B5078A">
      <w:pPr>
        <w:rPr>
          <w:rFonts w:hint="eastAsia"/>
        </w:rPr>
      </w:pPr>
      <w:r>
        <w:rPr>
          <w:rFonts w:hint="eastAsia"/>
        </w:rPr>
        <w:t>三是更加突出刚性约束。加强制度执行硬约束，将发展规划作为中央企业投资监管、财务预算、资本经营预算、专业化整合、考核分配、监督追责等工作的重要基础，对规划执行中发现的发展方向出现明显偏差、执行进度严重滞后、发展质量低下等问题线索，将按照有关规定开展责任追究。</w:t>
      </w:r>
    </w:p>
    <w:p w14:paraId="55EA228C">
      <w:pPr>
        <w:rPr>
          <w:rFonts w:hint="eastAsia"/>
        </w:rPr>
      </w:pPr>
    </w:p>
    <w:p w14:paraId="4F8E119E">
      <w:pPr>
        <w:rPr>
          <w:rFonts w:hint="eastAsia"/>
        </w:rPr>
      </w:pPr>
      <w:r>
        <w:rPr>
          <w:rFonts w:hint="eastAsia"/>
        </w:rPr>
        <w:t>问：请介绍一下《办法》的主要内容</w:t>
      </w:r>
    </w:p>
    <w:p w14:paraId="3354827F">
      <w:pPr>
        <w:rPr>
          <w:rFonts w:hint="eastAsia"/>
        </w:rPr>
      </w:pPr>
    </w:p>
    <w:p w14:paraId="776FBBC4">
      <w:pPr>
        <w:rPr>
          <w:rFonts w:hint="eastAsia"/>
        </w:rPr>
      </w:pPr>
      <w:r>
        <w:rPr>
          <w:rFonts w:hint="eastAsia"/>
        </w:rPr>
        <w:t>答：《办法》共分6章39条，主要规定了以下内容：</w:t>
      </w:r>
    </w:p>
    <w:p w14:paraId="63444FFB">
      <w:pPr>
        <w:rPr>
          <w:rFonts w:hint="eastAsia"/>
        </w:rPr>
      </w:pPr>
    </w:p>
    <w:p w14:paraId="677474F4">
      <w:pPr>
        <w:rPr>
          <w:rFonts w:hint="eastAsia"/>
        </w:rPr>
      </w:pPr>
      <w:r>
        <w:rPr>
          <w:rFonts w:hint="eastAsia"/>
        </w:rPr>
        <w:t>（一）总体要求。在总则中明确，发展规划是指中央企业在分析宏观环境和内部发展现状及其变化趋势的基础上，对未来一定时期内企业发展作出的方向性、全局性部署，突出对产业布局优化结构调整的战略性、整体性安排，是企业的发展纲领，强调中央企业是发展规划的制定主体、执行主体和责任主体，并对国务院国资委和中央企业开展规划管理的权责界限等作出规定。</w:t>
      </w:r>
    </w:p>
    <w:p w14:paraId="33510941">
      <w:pPr>
        <w:rPr>
          <w:rFonts w:hint="eastAsia"/>
        </w:rPr>
      </w:pPr>
    </w:p>
    <w:p w14:paraId="468BFD8A">
      <w:pPr>
        <w:rPr>
          <w:rFonts w:hint="eastAsia"/>
        </w:rPr>
      </w:pPr>
      <w:r>
        <w:rPr>
          <w:rFonts w:hint="eastAsia"/>
        </w:rPr>
        <w:t>（二）发展规划管理机制建设。一是规定企业应当建立健全发展规划管理制度，经董事会审议通过后报送国务院国资委。二是对企业发展规划的决策机构、工作机构及支撑机构等作出规定，强调企业发展规划编制、调整、年度工作计划及执行情况报告等重大事项应当经党委（党组）会前置研究后提请董事会决策，董事长是发展规划管理的第一责任人。三是提出发展规划信息化建设的具体要求，明确企业应当加强发展规划基础信息管理，跟踪监测产业发展情况。</w:t>
      </w:r>
    </w:p>
    <w:p w14:paraId="082BC6ED">
      <w:pPr>
        <w:rPr>
          <w:rFonts w:hint="eastAsia"/>
        </w:rPr>
      </w:pPr>
    </w:p>
    <w:p w14:paraId="1984DDCC">
      <w:pPr>
        <w:rPr>
          <w:rFonts w:hint="eastAsia"/>
        </w:rPr>
      </w:pPr>
      <w:r>
        <w:rPr>
          <w:rFonts w:hint="eastAsia"/>
        </w:rPr>
        <w:t>（三）发展规划编制。一是明确国务院国资委统筹三级规划编制和组织实施，企业依据上位规划编制本企业总体发展规划、重点领域规划和子企业规划。二是对企业发展规划编制应当遵循的基本原则和工作要求作出规定。三是明确企业发展规划报送、审核等程序要求，强调企业发展规划应当履行前期研究、编制起草、专家论证、内部决策等程序。四是明确国务院国资委对企业发展规划的联动管理要求，强调将发展规划重点指标纳入中央企业负责人经营业绩考核范围等。</w:t>
      </w:r>
    </w:p>
    <w:p w14:paraId="71CCAA39">
      <w:pPr>
        <w:rPr>
          <w:rFonts w:hint="eastAsia"/>
        </w:rPr>
      </w:pPr>
    </w:p>
    <w:p w14:paraId="74FDC4B0">
      <w:pPr>
        <w:rPr>
          <w:rFonts w:hint="eastAsia"/>
        </w:rPr>
      </w:pPr>
      <w:r>
        <w:rPr>
          <w:rFonts w:hint="eastAsia"/>
        </w:rPr>
        <w:t>（四）发展规划执行。一是规定企业应当按照国务院国资委发展规划年度工作要求，对发展规划目标、任务等进行分解，形成企业发展规划年度工作计划，设置年度目标、任务和重大工程项目。二是强调企业应当建立完善发展规划与投资、预算、考核等衔接机制，党委（党组）、董事会定期听取发展规划执行情况，研究解决实施中的重大问题。三是明确发展规划年度工作计划及执行情况报告的报送要求。四是强调国务院国资委将开展规划执行情况综合评价，评价结果作为企业董事会评价，领导班子、领导人员综合考核评价，发展规划管理授权放权的重要依据。</w:t>
      </w:r>
    </w:p>
    <w:p w14:paraId="1A49C83D">
      <w:pPr>
        <w:rPr>
          <w:rFonts w:hint="eastAsia"/>
        </w:rPr>
      </w:pPr>
    </w:p>
    <w:p w14:paraId="5F221B94">
      <w:pPr>
        <w:rPr>
          <w:rFonts w:hint="eastAsia"/>
        </w:rPr>
      </w:pPr>
      <w:r>
        <w:rPr>
          <w:rFonts w:hint="eastAsia"/>
        </w:rPr>
        <w:t>（五）发展规划评估和调整。一是明确企业发展规划中期评估、总结评估的重点内容和程序。二是对企业发展规划调整的方式和情形作出规定，强调发展规划的权威性、严肃性。三是明确国务院国资委将对企业发展规划执行情况进行监督检查，按照有关规定进行提示、约谈或通报，对偏离发展规划方向盲目投资等的，根据情节严重程度给予考核扣分处理等工作安排。</w:t>
      </w:r>
    </w:p>
    <w:p w14:paraId="7F5A0C67">
      <w:pPr>
        <w:rPr>
          <w:rFonts w:hint="eastAsia"/>
        </w:rPr>
      </w:pPr>
    </w:p>
    <w:p w14:paraId="376E81E7">
      <w:pPr>
        <w:rPr>
          <w:rFonts w:hint="eastAsia"/>
        </w:rPr>
      </w:pPr>
      <w:r>
        <w:rPr>
          <w:rFonts w:hint="eastAsia"/>
        </w:rPr>
        <w:t>（六）附则。明确了股权多元化企业特殊情形、责任追究、地方参考、解释及生效条款等规定。</w:t>
      </w:r>
    </w:p>
    <w:p w14:paraId="3658D640">
      <w:pPr>
        <w:rPr>
          <w:rFonts w:hint="eastAsia"/>
        </w:rPr>
      </w:pPr>
    </w:p>
    <w:p w14:paraId="232ADACF">
      <w:pPr>
        <w:rPr>
          <w:rFonts w:hint="eastAsia"/>
        </w:rPr>
      </w:pPr>
      <w:r>
        <w:rPr>
          <w:rFonts w:hint="eastAsia"/>
        </w:rPr>
        <w:t>问：请介绍国务院国资委下一步的工作安排。</w:t>
      </w:r>
    </w:p>
    <w:p w14:paraId="639EF807">
      <w:pPr>
        <w:rPr>
          <w:rFonts w:hint="eastAsia"/>
        </w:rPr>
      </w:pPr>
    </w:p>
    <w:p w14:paraId="1FA4CD97">
      <w:r>
        <w:rPr>
          <w:rFonts w:hint="eastAsia"/>
        </w:rPr>
        <w:t>答：下一步，国务院国资委将结合“十四五”规划总结评估、“十五五”规划编制和实施各项工作，抓好《办法》出台后续组织实施工作，健全完善发展规划闭环管理制度体系，指导中央企业进一步强化规划引领，健全规划体系，完善规划制度，科学编制规划，推动规划落实落地。</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315534"/>
    <w:rsid w:val="103155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2026-05-14T03:03:00Z</dcterms:created>
  <dc:creator>Administrator</dc:creator>
  <cp:lastModifiedBy>李云峰.</cp:lastModifiedBy>
  <dcterms:modified xsi:type="dcterms:W3CDTF">2026-05-14T03:05:06Z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46B4A47D817F48B7BC6872D1BEC2299B_11</vt:lpwstr>
  </property>
  <property fmtid="{D5CDD505-2E9C-101B-9397-08002B2CF9AE}" pid="4" name="KSOTemplateDocerSaveRecord">
    <vt:lpwstr>eyJoZGlkIjoiYWQxODg4NTg0NjU2ZTcxMWI4NzIwNWM4MTU3ZmVkNTEiLCJ1c2VySWQiOiI0MjU3MzkyNzMifQ==</vt:lpwstr>
  </property>
</Properties>
</file>